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1657" w:rsidRPr="00CC1C0D" w:rsidRDefault="00AC3B99" w:rsidP="00CC1C0D">
      <w:pPr>
        <w:spacing w:line="480" w:lineRule="auto"/>
        <w:rPr>
          <w:rFonts w:ascii="Times New Roman" w:hAnsi="Times New Roman" w:cs="Times New Roman"/>
          <w:sz w:val="24"/>
          <w:szCs w:val="24"/>
        </w:rPr>
      </w:pPr>
      <w:r w:rsidRPr="00CC1C0D">
        <w:rPr>
          <w:rFonts w:ascii="Times New Roman" w:hAnsi="Times New Roman" w:cs="Times New Roman"/>
          <w:sz w:val="24"/>
          <w:szCs w:val="24"/>
        </w:rPr>
        <w:tab/>
      </w:r>
    </w:p>
    <w:p w:rsidR="005D1657" w:rsidRPr="00CC1C0D" w:rsidRDefault="005D1657" w:rsidP="00CC1C0D">
      <w:pPr>
        <w:spacing w:line="480" w:lineRule="auto"/>
        <w:jc w:val="center"/>
        <w:rPr>
          <w:rFonts w:ascii="Times New Roman" w:hAnsi="Times New Roman" w:cs="Times New Roman"/>
          <w:sz w:val="24"/>
          <w:szCs w:val="24"/>
        </w:rPr>
      </w:pPr>
    </w:p>
    <w:p w:rsidR="005D1657" w:rsidRPr="00CC1C0D" w:rsidRDefault="005D1657" w:rsidP="00CC1C0D">
      <w:pPr>
        <w:spacing w:line="480" w:lineRule="auto"/>
        <w:jc w:val="center"/>
        <w:rPr>
          <w:rFonts w:ascii="Times New Roman" w:hAnsi="Times New Roman" w:cs="Times New Roman"/>
          <w:sz w:val="24"/>
          <w:szCs w:val="24"/>
        </w:rPr>
      </w:pPr>
    </w:p>
    <w:p w:rsidR="005D1657" w:rsidRPr="00CC1C0D" w:rsidRDefault="005D1657" w:rsidP="00CC1C0D">
      <w:pPr>
        <w:spacing w:line="480" w:lineRule="auto"/>
        <w:jc w:val="center"/>
        <w:rPr>
          <w:rFonts w:ascii="Times New Roman" w:hAnsi="Times New Roman" w:cs="Times New Roman"/>
          <w:sz w:val="24"/>
          <w:szCs w:val="24"/>
        </w:rPr>
      </w:pPr>
    </w:p>
    <w:p w:rsidR="005D1657" w:rsidRPr="00CC1C0D" w:rsidRDefault="005D1657" w:rsidP="00CC1C0D">
      <w:pPr>
        <w:spacing w:line="480" w:lineRule="auto"/>
        <w:jc w:val="center"/>
        <w:rPr>
          <w:rFonts w:ascii="Times New Roman" w:hAnsi="Times New Roman" w:cs="Times New Roman"/>
          <w:sz w:val="24"/>
          <w:szCs w:val="24"/>
        </w:rPr>
      </w:pPr>
    </w:p>
    <w:p w:rsidR="005D1657" w:rsidRPr="00CC1C0D" w:rsidRDefault="005D1657" w:rsidP="00CC1C0D">
      <w:pPr>
        <w:spacing w:line="480" w:lineRule="auto"/>
        <w:jc w:val="center"/>
        <w:rPr>
          <w:rFonts w:ascii="Times New Roman" w:hAnsi="Times New Roman" w:cs="Times New Roman"/>
          <w:sz w:val="24"/>
          <w:szCs w:val="24"/>
        </w:rPr>
      </w:pPr>
    </w:p>
    <w:p w:rsidR="005D1657" w:rsidRPr="00CC1C0D" w:rsidRDefault="005D1657" w:rsidP="00CC1C0D">
      <w:pPr>
        <w:spacing w:line="480" w:lineRule="auto"/>
        <w:jc w:val="center"/>
        <w:rPr>
          <w:rFonts w:ascii="Times New Roman" w:hAnsi="Times New Roman" w:cs="Times New Roman"/>
          <w:sz w:val="24"/>
          <w:szCs w:val="24"/>
        </w:rPr>
      </w:pPr>
    </w:p>
    <w:p w:rsidR="005D1657" w:rsidRPr="00CC1C0D" w:rsidRDefault="005D1657" w:rsidP="00CC1C0D">
      <w:pPr>
        <w:spacing w:line="480" w:lineRule="auto"/>
        <w:jc w:val="center"/>
        <w:rPr>
          <w:rFonts w:ascii="Times New Roman" w:hAnsi="Times New Roman" w:cs="Times New Roman"/>
          <w:sz w:val="24"/>
          <w:szCs w:val="24"/>
        </w:rPr>
      </w:pPr>
    </w:p>
    <w:p w:rsidR="005D1657" w:rsidRPr="00CC1C0D" w:rsidRDefault="00AC3B99" w:rsidP="00CC1C0D">
      <w:pPr>
        <w:spacing w:line="480" w:lineRule="auto"/>
        <w:jc w:val="center"/>
        <w:rPr>
          <w:rFonts w:ascii="Times New Roman" w:hAnsi="Times New Roman" w:cs="Times New Roman"/>
          <w:sz w:val="24"/>
          <w:szCs w:val="24"/>
        </w:rPr>
      </w:pPr>
      <w:r w:rsidRPr="00CC1C0D">
        <w:rPr>
          <w:rFonts w:ascii="Times New Roman" w:hAnsi="Times New Roman" w:cs="Times New Roman"/>
          <w:sz w:val="24"/>
          <w:szCs w:val="24"/>
        </w:rPr>
        <w:t>Constitutional Law</w:t>
      </w:r>
    </w:p>
    <w:p w:rsidR="005D1657" w:rsidRPr="00CC1C0D" w:rsidRDefault="00AC3B99" w:rsidP="00CC1C0D">
      <w:pPr>
        <w:spacing w:line="480" w:lineRule="auto"/>
        <w:jc w:val="center"/>
        <w:rPr>
          <w:rFonts w:ascii="Times New Roman" w:hAnsi="Times New Roman" w:cs="Times New Roman"/>
          <w:sz w:val="24"/>
          <w:szCs w:val="24"/>
        </w:rPr>
      </w:pPr>
      <w:r w:rsidRPr="00CC1C0D">
        <w:rPr>
          <w:rFonts w:ascii="Times New Roman" w:hAnsi="Times New Roman" w:cs="Times New Roman"/>
          <w:sz w:val="24"/>
          <w:szCs w:val="24"/>
        </w:rPr>
        <w:t>Institutional Affiliation</w:t>
      </w:r>
    </w:p>
    <w:p w:rsidR="005D1657" w:rsidRPr="00CC1C0D" w:rsidRDefault="00AC3B99" w:rsidP="00CC1C0D">
      <w:pPr>
        <w:spacing w:line="480" w:lineRule="auto"/>
        <w:jc w:val="center"/>
        <w:rPr>
          <w:rFonts w:ascii="Times New Roman" w:hAnsi="Times New Roman" w:cs="Times New Roman"/>
          <w:sz w:val="24"/>
          <w:szCs w:val="24"/>
        </w:rPr>
      </w:pPr>
      <w:r w:rsidRPr="00CC1C0D">
        <w:rPr>
          <w:rFonts w:ascii="Times New Roman" w:hAnsi="Times New Roman" w:cs="Times New Roman"/>
          <w:sz w:val="24"/>
          <w:szCs w:val="24"/>
        </w:rPr>
        <w:t xml:space="preserve">Students Name </w:t>
      </w:r>
    </w:p>
    <w:p w:rsidR="005D1657" w:rsidRPr="00CC1C0D" w:rsidRDefault="005D1657" w:rsidP="00CC1C0D">
      <w:pPr>
        <w:spacing w:line="480" w:lineRule="auto"/>
        <w:jc w:val="center"/>
        <w:rPr>
          <w:rFonts w:ascii="Times New Roman" w:hAnsi="Times New Roman" w:cs="Times New Roman"/>
          <w:sz w:val="24"/>
          <w:szCs w:val="24"/>
        </w:rPr>
      </w:pPr>
    </w:p>
    <w:p w:rsidR="005D1657" w:rsidRPr="00CC1C0D" w:rsidRDefault="005D1657" w:rsidP="00CC1C0D">
      <w:pPr>
        <w:spacing w:line="480" w:lineRule="auto"/>
        <w:jc w:val="center"/>
        <w:rPr>
          <w:rFonts w:ascii="Times New Roman" w:hAnsi="Times New Roman" w:cs="Times New Roman"/>
          <w:sz w:val="24"/>
          <w:szCs w:val="24"/>
        </w:rPr>
      </w:pPr>
    </w:p>
    <w:p w:rsidR="005D1657" w:rsidRPr="00CC1C0D" w:rsidRDefault="005D1657" w:rsidP="00CC1C0D">
      <w:pPr>
        <w:spacing w:line="480" w:lineRule="auto"/>
        <w:jc w:val="center"/>
        <w:rPr>
          <w:rFonts w:ascii="Times New Roman" w:hAnsi="Times New Roman" w:cs="Times New Roman"/>
          <w:sz w:val="24"/>
          <w:szCs w:val="24"/>
        </w:rPr>
      </w:pPr>
    </w:p>
    <w:p w:rsidR="005D1657" w:rsidRPr="00CC1C0D" w:rsidRDefault="005D1657" w:rsidP="00CC1C0D">
      <w:pPr>
        <w:spacing w:line="480" w:lineRule="auto"/>
        <w:jc w:val="center"/>
        <w:rPr>
          <w:rFonts w:ascii="Times New Roman" w:hAnsi="Times New Roman" w:cs="Times New Roman"/>
          <w:sz w:val="24"/>
          <w:szCs w:val="24"/>
        </w:rPr>
      </w:pPr>
    </w:p>
    <w:p w:rsidR="005D1657" w:rsidRPr="00CC1C0D" w:rsidRDefault="005D1657" w:rsidP="00CC1C0D">
      <w:pPr>
        <w:spacing w:line="480" w:lineRule="auto"/>
        <w:jc w:val="center"/>
        <w:rPr>
          <w:rFonts w:ascii="Times New Roman" w:hAnsi="Times New Roman" w:cs="Times New Roman"/>
          <w:sz w:val="24"/>
          <w:szCs w:val="24"/>
        </w:rPr>
      </w:pPr>
    </w:p>
    <w:p w:rsidR="00CC1C0D" w:rsidRDefault="00CC1C0D" w:rsidP="00CC1C0D">
      <w:pPr>
        <w:spacing w:line="480" w:lineRule="auto"/>
        <w:jc w:val="center"/>
        <w:rPr>
          <w:rFonts w:ascii="Times New Roman" w:hAnsi="Times New Roman" w:cs="Times New Roman"/>
          <w:sz w:val="24"/>
          <w:szCs w:val="24"/>
        </w:rPr>
      </w:pPr>
    </w:p>
    <w:p w:rsidR="005D1657" w:rsidRPr="00F300A7" w:rsidRDefault="00AC3B99" w:rsidP="00CC1C0D">
      <w:pPr>
        <w:spacing w:line="480" w:lineRule="auto"/>
        <w:jc w:val="center"/>
        <w:rPr>
          <w:rFonts w:ascii="Times New Roman" w:hAnsi="Times New Roman" w:cs="Times New Roman"/>
          <w:b/>
          <w:sz w:val="24"/>
          <w:szCs w:val="24"/>
        </w:rPr>
      </w:pPr>
      <w:r w:rsidRPr="00F300A7">
        <w:rPr>
          <w:rFonts w:ascii="Times New Roman" w:hAnsi="Times New Roman" w:cs="Times New Roman"/>
          <w:b/>
          <w:sz w:val="24"/>
          <w:szCs w:val="24"/>
        </w:rPr>
        <w:lastRenderedPageBreak/>
        <w:t>Constitutional Law</w:t>
      </w:r>
    </w:p>
    <w:p w:rsidR="002239E0" w:rsidRPr="00CC1C0D" w:rsidRDefault="00AC3B99" w:rsidP="00CC1C0D">
      <w:pPr>
        <w:spacing w:line="480" w:lineRule="auto"/>
        <w:rPr>
          <w:rFonts w:ascii="Times New Roman" w:hAnsi="Times New Roman" w:cs="Times New Roman"/>
          <w:sz w:val="24"/>
          <w:szCs w:val="24"/>
        </w:rPr>
      </w:pPr>
      <w:r w:rsidRPr="00CC1C0D">
        <w:rPr>
          <w:rFonts w:ascii="Times New Roman" w:hAnsi="Times New Roman" w:cs="Times New Roman"/>
          <w:sz w:val="24"/>
          <w:szCs w:val="24"/>
        </w:rPr>
        <w:tab/>
      </w:r>
      <w:r w:rsidR="00124D9C" w:rsidRPr="00CC1C0D">
        <w:rPr>
          <w:rFonts w:ascii="Times New Roman" w:hAnsi="Times New Roman" w:cs="Times New Roman"/>
          <w:sz w:val="24"/>
          <w:szCs w:val="24"/>
        </w:rPr>
        <w:t xml:space="preserve"> </w:t>
      </w:r>
      <w:r w:rsidR="00FA637B" w:rsidRPr="00CC1C0D">
        <w:rPr>
          <w:rFonts w:ascii="Times New Roman" w:hAnsi="Times New Roman" w:cs="Times New Roman"/>
          <w:sz w:val="24"/>
          <w:szCs w:val="24"/>
        </w:rPr>
        <w:t xml:space="preserve">There are no clear standards for freedom of speech application because the Supreme Court jurisdiction on the first amendment act is unclear on the issue of freedom of speech. </w:t>
      </w:r>
      <w:r w:rsidR="006C109E" w:rsidRPr="00CC1C0D">
        <w:rPr>
          <w:rFonts w:ascii="Times New Roman" w:hAnsi="Times New Roman" w:cs="Times New Roman"/>
          <w:sz w:val="24"/>
          <w:szCs w:val="24"/>
        </w:rPr>
        <w:t xml:space="preserve">The first amendment act protects citizens over their freedom of expression but at the same time, allows regulation over some form of speech. </w:t>
      </w:r>
      <w:r w:rsidR="00D40860" w:rsidRPr="00CC1C0D">
        <w:rPr>
          <w:rFonts w:ascii="Times New Roman" w:hAnsi="Times New Roman" w:cs="Times New Roman"/>
          <w:sz w:val="24"/>
          <w:szCs w:val="24"/>
        </w:rPr>
        <w:t xml:space="preserve">The two approaches in explaining this civil liberty include understanding the various </w:t>
      </w:r>
      <w:r w:rsidRPr="00CC1C0D">
        <w:rPr>
          <w:rFonts w:ascii="Times New Roman" w:hAnsi="Times New Roman" w:cs="Times New Roman"/>
          <w:sz w:val="24"/>
          <w:szCs w:val="24"/>
        </w:rPr>
        <w:t>unprotected</w:t>
      </w:r>
      <w:r w:rsidR="00D40860" w:rsidRPr="00CC1C0D">
        <w:rPr>
          <w:rFonts w:ascii="Times New Roman" w:hAnsi="Times New Roman" w:cs="Times New Roman"/>
          <w:sz w:val="24"/>
          <w:szCs w:val="24"/>
        </w:rPr>
        <w:t xml:space="preserve"> speech such as child pornography and obscenity and protected speech like forum doctrine and commercial speech from naming a few</w:t>
      </w:r>
      <w:r w:rsidRPr="00CC1C0D">
        <w:rPr>
          <w:rFonts w:ascii="Times New Roman" w:hAnsi="Times New Roman" w:cs="Times New Roman"/>
          <w:sz w:val="24"/>
          <w:szCs w:val="24"/>
        </w:rPr>
        <w:t xml:space="preserve"> (</w:t>
      </w:r>
      <w:r w:rsidRPr="00CC1C0D">
        <w:rPr>
          <w:rFonts w:ascii="Times New Roman" w:hAnsi="Times New Roman" w:cs="Times New Roman"/>
          <w:color w:val="222222"/>
          <w:sz w:val="24"/>
          <w:szCs w:val="24"/>
          <w:shd w:val="clear" w:color="auto" w:fill="FFFFFF"/>
        </w:rPr>
        <w:t>Jacobs, C. J. 2016)</w:t>
      </w:r>
      <w:r w:rsidR="00D40860" w:rsidRPr="00CC1C0D">
        <w:rPr>
          <w:rFonts w:ascii="Times New Roman" w:hAnsi="Times New Roman" w:cs="Times New Roman"/>
          <w:sz w:val="24"/>
          <w:szCs w:val="24"/>
        </w:rPr>
        <w:t xml:space="preserve">. </w:t>
      </w:r>
    </w:p>
    <w:p w:rsidR="00D40860" w:rsidRPr="00CC1C0D" w:rsidRDefault="00AC3B99" w:rsidP="00CC1C0D">
      <w:pPr>
        <w:spacing w:line="480" w:lineRule="auto"/>
        <w:rPr>
          <w:rFonts w:ascii="Times New Roman" w:hAnsi="Times New Roman" w:cs="Times New Roman"/>
          <w:sz w:val="24"/>
          <w:szCs w:val="24"/>
        </w:rPr>
      </w:pPr>
      <w:r w:rsidRPr="00CC1C0D">
        <w:rPr>
          <w:rFonts w:ascii="Times New Roman" w:hAnsi="Times New Roman" w:cs="Times New Roman"/>
          <w:sz w:val="24"/>
          <w:szCs w:val="24"/>
        </w:rPr>
        <w:tab/>
        <w:t xml:space="preserve">The courts are more willing to regulate broadcast media because they are at the </w:t>
      </w:r>
      <w:bookmarkStart w:id="0" w:name="_GoBack"/>
      <w:bookmarkEnd w:id="0"/>
      <w:r w:rsidRPr="00CC1C0D">
        <w:rPr>
          <w:rFonts w:ascii="Times New Roman" w:hAnsi="Times New Roman" w:cs="Times New Roman"/>
          <w:sz w:val="24"/>
          <w:szCs w:val="24"/>
        </w:rPr>
        <w:t>cent</w:t>
      </w:r>
      <w:r w:rsidR="00F300A7">
        <w:rPr>
          <w:rFonts w:ascii="Times New Roman" w:hAnsi="Times New Roman" w:cs="Times New Roman"/>
          <w:sz w:val="24"/>
          <w:szCs w:val="24"/>
        </w:rPr>
        <w:t>re</w:t>
      </w:r>
      <w:r w:rsidRPr="00CC1C0D">
        <w:rPr>
          <w:rFonts w:ascii="Times New Roman" w:hAnsi="Times New Roman" w:cs="Times New Roman"/>
          <w:sz w:val="24"/>
          <w:szCs w:val="24"/>
        </w:rPr>
        <w:t xml:space="preserve"> and central to </w:t>
      </w:r>
      <w:r w:rsidR="00F300A7">
        <w:rPr>
          <w:rFonts w:ascii="Times New Roman" w:hAnsi="Times New Roman" w:cs="Times New Roman"/>
          <w:sz w:val="24"/>
          <w:szCs w:val="24"/>
        </w:rPr>
        <w:t xml:space="preserve">the </w:t>
      </w:r>
      <w:r w:rsidRPr="00CC1C0D">
        <w:rPr>
          <w:rFonts w:ascii="Times New Roman" w:hAnsi="Times New Roman" w:cs="Times New Roman"/>
          <w:sz w:val="24"/>
          <w:szCs w:val="24"/>
        </w:rPr>
        <w:t xml:space="preserve">spread of information as they reach a big number of people at all time. The court has intended the </w:t>
      </w:r>
      <w:r w:rsidR="00645DC6" w:rsidRPr="00CC1C0D">
        <w:rPr>
          <w:rFonts w:ascii="Times New Roman" w:hAnsi="Times New Roman" w:cs="Times New Roman"/>
          <w:sz w:val="24"/>
          <w:szCs w:val="24"/>
        </w:rPr>
        <w:t>approach media on the internet in the sense that if it leads to violation of the first amendment act in the section of protected speech such as providing obscene content to underage children</w:t>
      </w:r>
      <w:r w:rsidR="00F300A7">
        <w:rPr>
          <w:rFonts w:ascii="Times New Roman" w:hAnsi="Times New Roman" w:cs="Times New Roman"/>
          <w:sz w:val="24"/>
          <w:szCs w:val="24"/>
        </w:rPr>
        <w:t>,</w:t>
      </w:r>
      <w:r w:rsidR="00645DC6" w:rsidRPr="00CC1C0D">
        <w:rPr>
          <w:rFonts w:ascii="Times New Roman" w:hAnsi="Times New Roman" w:cs="Times New Roman"/>
          <w:sz w:val="24"/>
          <w:szCs w:val="24"/>
        </w:rPr>
        <w:t xml:space="preserve"> then such outlets should be regulated. </w:t>
      </w:r>
    </w:p>
    <w:p w:rsidR="00645DC6" w:rsidRPr="00CC1C0D" w:rsidRDefault="00AC3B99" w:rsidP="00CC1C0D">
      <w:pPr>
        <w:spacing w:line="480" w:lineRule="auto"/>
        <w:rPr>
          <w:rFonts w:ascii="Times New Roman" w:hAnsi="Times New Roman" w:cs="Times New Roman"/>
          <w:sz w:val="24"/>
          <w:szCs w:val="24"/>
        </w:rPr>
      </w:pPr>
      <w:r w:rsidRPr="00CC1C0D">
        <w:rPr>
          <w:rFonts w:ascii="Times New Roman" w:hAnsi="Times New Roman" w:cs="Times New Roman"/>
          <w:sz w:val="24"/>
          <w:szCs w:val="24"/>
        </w:rPr>
        <w:tab/>
      </w:r>
      <w:r w:rsidR="00F300A7">
        <w:rPr>
          <w:rFonts w:ascii="Times New Roman" w:hAnsi="Times New Roman" w:cs="Times New Roman"/>
          <w:sz w:val="24"/>
          <w:szCs w:val="24"/>
        </w:rPr>
        <w:t>The c</w:t>
      </w:r>
      <w:r w:rsidRPr="00CC1C0D">
        <w:rPr>
          <w:rFonts w:ascii="Times New Roman" w:hAnsi="Times New Roman" w:cs="Times New Roman"/>
          <w:sz w:val="24"/>
          <w:szCs w:val="24"/>
        </w:rPr>
        <w:t xml:space="preserve">hilling effect describes the aspect of deterring freedom of speech and the association of rights under the jurisdiction of the First Amendment as a product of state laws that target expression in some way. The court wished to avoid this effect because </w:t>
      </w:r>
      <w:r w:rsidR="005D1657" w:rsidRPr="00CC1C0D">
        <w:rPr>
          <w:rFonts w:ascii="Times New Roman" w:hAnsi="Times New Roman" w:cs="Times New Roman"/>
          <w:sz w:val="24"/>
          <w:szCs w:val="24"/>
        </w:rPr>
        <w:t>it is</w:t>
      </w:r>
      <w:r w:rsidR="00461140" w:rsidRPr="00CC1C0D">
        <w:rPr>
          <w:rFonts w:ascii="Times New Roman" w:hAnsi="Times New Roman" w:cs="Times New Roman"/>
          <w:sz w:val="24"/>
          <w:szCs w:val="24"/>
        </w:rPr>
        <w:t xml:space="preserve"> a concept that lies at the helm of the categorical approach, which is a system that defines balance for the formulation of categorical rules that set the difference between protected speech and those regulated by the state</w:t>
      </w:r>
      <w:r w:rsidR="005D1657" w:rsidRPr="00CC1C0D">
        <w:rPr>
          <w:rFonts w:ascii="Times New Roman" w:hAnsi="Times New Roman" w:cs="Times New Roman"/>
          <w:sz w:val="24"/>
          <w:szCs w:val="24"/>
        </w:rPr>
        <w:t xml:space="preserve"> (</w:t>
      </w:r>
      <w:r w:rsidR="005D1657" w:rsidRPr="00CC1C0D">
        <w:rPr>
          <w:rFonts w:ascii="Times New Roman" w:hAnsi="Times New Roman" w:cs="Times New Roman"/>
          <w:color w:val="222222"/>
          <w:sz w:val="24"/>
          <w:szCs w:val="24"/>
          <w:shd w:val="clear" w:color="auto" w:fill="FFFFFF"/>
        </w:rPr>
        <w:t>Smolla, R. A. 2016)</w:t>
      </w:r>
      <w:r w:rsidR="00461140" w:rsidRPr="00CC1C0D">
        <w:rPr>
          <w:rFonts w:ascii="Times New Roman" w:hAnsi="Times New Roman" w:cs="Times New Roman"/>
          <w:sz w:val="24"/>
          <w:szCs w:val="24"/>
        </w:rPr>
        <w:t xml:space="preserve">. </w:t>
      </w:r>
    </w:p>
    <w:p w:rsidR="00461140" w:rsidRPr="00CC1C0D" w:rsidRDefault="00AC3B99" w:rsidP="00CC1C0D">
      <w:pPr>
        <w:spacing w:line="480" w:lineRule="auto"/>
        <w:rPr>
          <w:rFonts w:ascii="Times New Roman" w:hAnsi="Times New Roman" w:cs="Times New Roman"/>
          <w:sz w:val="24"/>
          <w:szCs w:val="24"/>
        </w:rPr>
      </w:pPr>
      <w:r w:rsidRPr="00CC1C0D">
        <w:rPr>
          <w:rFonts w:ascii="Times New Roman" w:hAnsi="Times New Roman" w:cs="Times New Roman"/>
          <w:sz w:val="24"/>
          <w:szCs w:val="24"/>
        </w:rPr>
        <w:tab/>
        <w:t xml:space="preserve">The standard </w:t>
      </w:r>
      <w:r w:rsidR="008A2B13" w:rsidRPr="00CC1C0D">
        <w:rPr>
          <w:rFonts w:ascii="Times New Roman" w:hAnsi="Times New Roman" w:cs="Times New Roman"/>
          <w:sz w:val="24"/>
          <w:szCs w:val="24"/>
        </w:rPr>
        <w:t>qualities for libel defamation are</w:t>
      </w:r>
      <w:r w:rsidRPr="00CC1C0D">
        <w:rPr>
          <w:rFonts w:ascii="Times New Roman" w:hAnsi="Times New Roman" w:cs="Times New Roman"/>
          <w:sz w:val="24"/>
          <w:szCs w:val="24"/>
        </w:rPr>
        <w:t xml:space="preserve"> that the allegation has to be false, and the statements can </w:t>
      </w:r>
      <w:r w:rsidR="008A2B13" w:rsidRPr="00CC1C0D">
        <w:rPr>
          <w:rFonts w:ascii="Times New Roman" w:hAnsi="Times New Roman" w:cs="Times New Roman"/>
          <w:sz w:val="24"/>
          <w:szCs w:val="24"/>
        </w:rPr>
        <w:t>be written</w:t>
      </w:r>
      <w:r w:rsidRPr="00CC1C0D">
        <w:rPr>
          <w:rFonts w:ascii="Times New Roman" w:hAnsi="Times New Roman" w:cs="Times New Roman"/>
          <w:sz w:val="24"/>
          <w:szCs w:val="24"/>
        </w:rPr>
        <w:t xml:space="preserve"> and published. </w:t>
      </w:r>
      <w:r w:rsidR="008A2B13" w:rsidRPr="00CC1C0D">
        <w:rPr>
          <w:rFonts w:ascii="Times New Roman" w:hAnsi="Times New Roman" w:cs="Times New Roman"/>
          <w:sz w:val="24"/>
          <w:szCs w:val="24"/>
        </w:rPr>
        <w:t xml:space="preserve">The liberal difference in deformation between a private and public figure is that an individual figure claiming to be defamed needs proof that the defamer </w:t>
      </w:r>
      <w:r w:rsidR="008A2B13" w:rsidRPr="00CC1C0D">
        <w:rPr>
          <w:rFonts w:ascii="Times New Roman" w:hAnsi="Times New Roman" w:cs="Times New Roman"/>
          <w:sz w:val="24"/>
          <w:szCs w:val="24"/>
        </w:rPr>
        <w:lastRenderedPageBreak/>
        <w:t>acted out of negligently while in the case of a public figure, the defamation has to prove that defamer was intentional.</w:t>
      </w:r>
    </w:p>
    <w:p w:rsidR="008A2B13" w:rsidRPr="00CC1C0D" w:rsidRDefault="00CC1C0D" w:rsidP="00CC1C0D">
      <w:pPr>
        <w:spacing w:line="480" w:lineRule="auto"/>
        <w:rPr>
          <w:rFonts w:ascii="Times New Roman" w:hAnsi="Times New Roman" w:cs="Times New Roman"/>
          <w:sz w:val="24"/>
          <w:szCs w:val="24"/>
        </w:rPr>
      </w:pPr>
      <w:r>
        <w:rPr>
          <w:rFonts w:ascii="Times New Roman" w:hAnsi="Times New Roman" w:cs="Times New Roman"/>
          <w:sz w:val="24"/>
          <w:szCs w:val="24"/>
        </w:rPr>
        <w:tab/>
      </w:r>
      <w:r w:rsidR="00AC3B99" w:rsidRPr="00CC1C0D">
        <w:rPr>
          <w:rFonts w:ascii="Times New Roman" w:hAnsi="Times New Roman" w:cs="Times New Roman"/>
          <w:sz w:val="24"/>
          <w:szCs w:val="24"/>
        </w:rPr>
        <w:t xml:space="preserve"> The first case that shaped the second amendment right is the case between the United States vs. miller in 1939, which saw the state enact a collective rights approach that had the congress regulate sawed-off shotgun. The second case involved the District of Columbia vs. Heller in 2008, where Heller protested the ban on the shotgun, which had existed for 32 years, the court reflecting on the history of shotguns and lifted the D.C. ban on shotguns as it was a violation of the second amendment right.  </w:t>
      </w:r>
    </w:p>
    <w:p w:rsidR="005D1657" w:rsidRPr="00CC1C0D" w:rsidRDefault="005D1657" w:rsidP="00CC1C0D">
      <w:pPr>
        <w:spacing w:line="480" w:lineRule="auto"/>
        <w:rPr>
          <w:rFonts w:ascii="Times New Roman" w:hAnsi="Times New Roman" w:cs="Times New Roman"/>
          <w:sz w:val="24"/>
          <w:szCs w:val="24"/>
        </w:rPr>
      </w:pPr>
    </w:p>
    <w:p w:rsidR="005D1657" w:rsidRPr="00CC1C0D" w:rsidRDefault="005D1657" w:rsidP="00CC1C0D">
      <w:pPr>
        <w:spacing w:line="480" w:lineRule="auto"/>
        <w:rPr>
          <w:rFonts w:ascii="Times New Roman" w:hAnsi="Times New Roman" w:cs="Times New Roman"/>
          <w:sz w:val="24"/>
          <w:szCs w:val="24"/>
        </w:rPr>
      </w:pPr>
    </w:p>
    <w:p w:rsidR="005D1657" w:rsidRPr="00CC1C0D" w:rsidRDefault="005D1657" w:rsidP="00CC1C0D">
      <w:pPr>
        <w:spacing w:line="480" w:lineRule="auto"/>
        <w:rPr>
          <w:rFonts w:ascii="Times New Roman" w:hAnsi="Times New Roman" w:cs="Times New Roman"/>
          <w:sz w:val="24"/>
          <w:szCs w:val="24"/>
        </w:rPr>
      </w:pPr>
    </w:p>
    <w:p w:rsidR="005D1657" w:rsidRPr="00CC1C0D" w:rsidRDefault="005D1657" w:rsidP="00CC1C0D">
      <w:pPr>
        <w:spacing w:line="480" w:lineRule="auto"/>
        <w:rPr>
          <w:rFonts w:ascii="Times New Roman" w:hAnsi="Times New Roman" w:cs="Times New Roman"/>
          <w:sz w:val="24"/>
          <w:szCs w:val="24"/>
        </w:rPr>
      </w:pPr>
    </w:p>
    <w:p w:rsidR="005D1657" w:rsidRPr="00CC1C0D" w:rsidRDefault="005D1657" w:rsidP="00CC1C0D">
      <w:pPr>
        <w:spacing w:line="480" w:lineRule="auto"/>
        <w:rPr>
          <w:rFonts w:ascii="Times New Roman" w:hAnsi="Times New Roman" w:cs="Times New Roman"/>
          <w:sz w:val="24"/>
          <w:szCs w:val="24"/>
        </w:rPr>
      </w:pPr>
    </w:p>
    <w:p w:rsidR="005D1657" w:rsidRPr="00CC1C0D" w:rsidRDefault="005D1657" w:rsidP="00CC1C0D">
      <w:pPr>
        <w:spacing w:line="480" w:lineRule="auto"/>
        <w:rPr>
          <w:rFonts w:ascii="Times New Roman" w:hAnsi="Times New Roman" w:cs="Times New Roman"/>
          <w:sz w:val="24"/>
          <w:szCs w:val="24"/>
        </w:rPr>
      </w:pPr>
    </w:p>
    <w:p w:rsidR="005D1657" w:rsidRPr="00CC1C0D" w:rsidRDefault="005D1657" w:rsidP="00CC1C0D">
      <w:pPr>
        <w:spacing w:line="480" w:lineRule="auto"/>
        <w:rPr>
          <w:rFonts w:ascii="Times New Roman" w:hAnsi="Times New Roman" w:cs="Times New Roman"/>
          <w:sz w:val="24"/>
          <w:szCs w:val="24"/>
        </w:rPr>
      </w:pPr>
    </w:p>
    <w:p w:rsidR="00CC1C0D" w:rsidRDefault="00CC1C0D" w:rsidP="00CC1C0D">
      <w:pPr>
        <w:spacing w:line="480" w:lineRule="auto"/>
        <w:jc w:val="center"/>
        <w:rPr>
          <w:rFonts w:ascii="Times New Roman" w:hAnsi="Times New Roman" w:cs="Times New Roman"/>
          <w:sz w:val="24"/>
          <w:szCs w:val="24"/>
        </w:rPr>
      </w:pPr>
    </w:p>
    <w:p w:rsidR="00CC1C0D" w:rsidRDefault="00CC1C0D" w:rsidP="00CC1C0D">
      <w:pPr>
        <w:spacing w:line="480" w:lineRule="auto"/>
        <w:jc w:val="center"/>
        <w:rPr>
          <w:rFonts w:ascii="Times New Roman" w:hAnsi="Times New Roman" w:cs="Times New Roman"/>
          <w:sz w:val="24"/>
          <w:szCs w:val="24"/>
        </w:rPr>
      </w:pPr>
    </w:p>
    <w:p w:rsidR="00CC1C0D" w:rsidRDefault="00CC1C0D" w:rsidP="00CC1C0D">
      <w:pPr>
        <w:spacing w:line="480" w:lineRule="auto"/>
        <w:jc w:val="center"/>
        <w:rPr>
          <w:rFonts w:ascii="Times New Roman" w:hAnsi="Times New Roman" w:cs="Times New Roman"/>
          <w:sz w:val="24"/>
          <w:szCs w:val="24"/>
        </w:rPr>
      </w:pPr>
    </w:p>
    <w:p w:rsidR="00CC1C0D" w:rsidRDefault="00CC1C0D" w:rsidP="00CC1C0D">
      <w:pPr>
        <w:spacing w:line="480" w:lineRule="auto"/>
        <w:jc w:val="center"/>
        <w:rPr>
          <w:rFonts w:ascii="Times New Roman" w:hAnsi="Times New Roman" w:cs="Times New Roman"/>
          <w:sz w:val="24"/>
          <w:szCs w:val="24"/>
        </w:rPr>
      </w:pPr>
    </w:p>
    <w:p w:rsidR="005D1657" w:rsidRPr="00CC1C0D" w:rsidRDefault="00AC3B99" w:rsidP="00CC1C0D">
      <w:pPr>
        <w:spacing w:line="480" w:lineRule="auto"/>
        <w:jc w:val="center"/>
        <w:rPr>
          <w:rFonts w:ascii="Times New Roman" w:hAnsi="Times New Roman" w:cs="Times New Roman"/>
          <w:sz w:val="24"/>
          <w:szCs w:val="24"/>
        </w:rPr>
      </w:pPr>
      <w:r w:rsidRPr="00CC1C0D">
        <w:rPr>
          <w:rFonts w:ascii="Times New Roman" w:hAnsi="Times New Roman" w:cs="Times New Roman"/>
          <w:sz w:val="24"/>
          <w:szCs w:val="24"/>
        </w:rPr>
        <w:lastRenderedPageBreak/>
        <w:t>References</w:t>
      </w:r>
    </w:p>
    <w:p w:rsidR="005D1657" w:rsidRPr="00CC1C0D" w:rsidRDefault="00AC3B99" w:rsidP="00CC1C0D">
      <w:pPr>
        <w:spacing w:after="0" w:line="480" w:lineRule="auto"/>
        <w:ind w:left="720" w:hanging="720"/>
        <w:rPr>
          <w:rFonts w:ascii="Times New Roman" w:hAnsi="Times New Roman" w:cs="Times New Roman"/>
          <w:color w:val="222222"/>
          <w:sz w:val="24"/>
          <w:szCs w:val="24"/>
          <w:shd w:val="clear" w:color="auto" w:fill="FFFFFF"/>
        </w:rPr>
      </w:pPr>
      <w:r w:rsidRPr="00CC1C0D">
        <w:rPr>
          <w:rFonts w:ascii="Times New Roman" w:hAnsi="Times New Roman" w:cs="Times New Roman"/>
          <w:color w:val="222222"/>
          <w:sz w:val="24"/>
          <w:szCs w:val="24"/>
          <w:shd w:val="clear" w:color="auto" w:fill="FFFFFF"/>
        </w:rPr>
        <w:t>Jacobs, C. J. (2016). The Second Amendment and Private Law. </w:t>
      </w:r>
      <w:r w:rsidRPr="00CC1C0D">
        <w:rPr>
          <w:rFonts w:ascii="Times New Roman" w:hAnsi="Times New Roman" w:cs="Times New Roman"/>
          <w:i/>
          <w:iCs/>
          <w:color w:val="222222"/>
          <w:sz w:val="24"/>
          <w:szCs w:val="24"/>
          <w:shd w:val="clear" w:color="auto" w:fill="FFFFFF"/>
        </w:rPr>
        <w:t>S. Cal. L. Rev.</w:t>
      </w:r>
      <w:r w:rsidRPr="00CC1C0D">
        <w:rPr>
          <w:rFonts w:ascii="Times New Roman" w:hAnsi="Times New Roman" w:cs="Times New Roman"/>
          <w:color w:val="222222"/>
          <w:sz w:val="24"/>
          <w:szCs w:val="24"/>
          <w:shd w:val="clear" w:color="auto" w:fill="FFFFFF"/>
        </w:rPr>
        <w:t>, </w:t>
      </w:r>
      <w:r w:rsidRPr="00CC1C0D">
        <w:rPr>
          <w:rFonts w:ascii="Times New Roman" w:hAnsi="Times New Roman" w:cs="Times New Roman"/>
          <w:i/>
          <w:iCs/>
          <w:color w:val="222222"/>
          <w:sz w:val="24"/>
          <w:szCs w:val="24"/>
          <w:shd w:val="clear" w:color="auto" w:fill="FFFFFF"/>
        </w:rPr>
        <w:t>90</w:t>
      </w:r>
      <w:r w:rsidRPr="00CC1C0D">
        <w:rPr>
          <w:rFonts w:ascii="Times New Roman" w:hAnsi="Times New Roman" w:cs="Times New Roman"/>
          <w:color w:val="222222"/>
          <w:sz w:val="24"/>
          <w:szCs w:val="24"/>
          <w:shd w:val="clear" w:color="auto" w:fill="FFFFFF"/>
        </w:rPr>
        <w:t>, 945.</w:t>
      </w:r>
    </w:p>
    <w:p w:rsidR="005D1657" w:rsidRPr="00CC1C0D" w:rsidRDefault="00AC3B99" w:rsidP="00CC1C0D">
      <w:pPr>
        <w:spacing w:after="0" w:line="480" w:lineRule="auto"/>
        <w:ind w:left="720" w:hanging="720"/>
        <w:rPr>
          <w:rFonts w:ascii="Times New Roman" w:hAnsi="Times New Roman" w:cs="Times New Roman"/>
          <w:sz w:val="24"/>
          <w:szCs w:val="24"/>
        </w:rPr>
      </w:pPr>
      <w:r w:rsidRPr="00CC1C0D">
        <w:rPr>
          <w:rFonts w:ascii="Times New Roman" w:hAnsi="Times New Roman" w:cs="Times New Roman"/>
          <w:color w:val="222222"/>
          <w:sz w:val="24"/>
          <w:szCs w:val="24"/>
          <w:shd w:val="clear" w:color="auto" w:fill="FFFFFF"/>
        </w:rPr>
        <w:t>Smolla, R. A. (2016). Professional Speech and the First Amendment. </w:t>
      </w:r>
      <w:r w:rsidRPr="00CC1C0D">
        <w:rPr>
          <w:rFonts w:ascii="Times New Roman" w:hAnsi="Times New Roman" w:cs="Times New Roman"/>
          <w:i/>
          <w:iCs/>
          <w:color w:val="222222"/>
          <w:sz w:val="24"/>
          <w:szCs w:val="24"/>
          <w:shd w:val="clear" w:color="auto" w:fill="FFFFFF"/>
        </w:rPr>
        <w:t>W. Va. L., Rev.</w:t>
      </w:r>
      <w:r w:rsidRPr="00CC1C0D">
        <w:rPr>
          <w:rFonts w:ascii="Times New Roman" w:hAnsi="Times New Roman" w:cs="Times New Roman"/>
          <w:color w:val="222222"/>
          <w:sz w:val="24"/>
          <w:szCs w:val="24"/>
          <w:shd w:val="clear" w:color="auto" w:fill="FFFFFF"/>
        </w:rPr>
        <w:t>, </w:t>
      </w:r>
      <w:r w:rsidRPr="00CC1C0D">
        <w:rPr>
          <w:rFonts w:ascii="Times New Roman" w:hAnsi="Times New Roman" w:cs="Times New Roman"/>
          <w:i/>
          <w:iCs/>
          <w:color w:val="222222"/>
          <w:sz w:val="24"/>
          <w:szCs w:val="24"/>
          <w:shd w:val="clear" w:color="auto" w:fill="FFFFFF"/>
        </w:rPr>
        <w:t>119</w:t>
      </w:r>
      <w:r w:rsidRPr="00CC1C0D">
        <w:rPr>
          <w:rFonts w:ascii="Times New Roman" w:hAnsi="Times New Roman" w:cs="Times New Roman"/>
          <w:color w:val="222222"/>
          <w:sz w:val="24"/>
          <w:szCs w:val="24"/>
          <w:shd w:val="clear" w:color="auto" w:fill="FFFFFF"/>
        </w:rPr>
        <w:t>, 67.</w:t>
      </w:r>
    </w:p>
    <w:sectPr w:rsidR="005D1657" w:rsidRPr="00CC1C0D" w:rsidSect="005D165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7652" w:rsidRDefault="00F47652" w:rsidP="00F15735">
      <w:pPr>
        <w:spacing w:after="0" w:line="240" w:lineRule="auto"/>
      </w:pPr>
      <w:r>
        <w:separator/>
      </w:r>
    </w:p>
  </w:endnote>
  <w:endnote w:type="continuationSeparator" w:id="0">
    <w:p w:rsidR="00F47652" w:rsidRDefault="00F47652" w:rsidP="00F157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7652" w:rsidRDefault="00F47652" w:rsidP="00F15735">
      <w:pPr>
        <w:spacing w:after="0" w:line="240" w:lineRule="auto"/>
      </w:pPr>
      <w:r>
        <w:separator/>
      </w:r>
    </w:p>
  </w:footnote>
  <w:footnote w:type="continuationSeparator" w:id="0">
    <w:p w:rsidR="00F47652" w:rsidRDefault="00F47652" w:rsidP="00F157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9929337"/>
      <w:docPartObj>
        <w:docPartGallery w:val="Page Numbers (Top of Page)"/>
        <w:docPartUnique/>
      </w:docPartObj>
    </w:sdtPr>
    <w:sdtEndPr/>
    <w:sdtContent>
      <w:p w:rsidR="005D1657" w:rsidRPr="005D1657" w:rsidRDefault="00AC3B99" w:rsidP="005D1657">
        <w:pPr>
          <w:spacing w:line="480" w:lineRule="auto"/>
          <w:rPr>
            <w:rFonts w:ascii="Times New Roman" w:hAnsi="Times New Roman" w:cs="Times New Roman"/>
            <w:sz w:val="24"/>
            <w:szCs w:val="24"/>
          </w:rPr>
        </w:pPr>
        <w:r w:rsidRPr="005D1657">
          <w:rPr>
            <w:rFonts w:ascii="Times New Roman" w:hAnsi="Times New Roman" w:cs="Times New Roman"/>
            <w:sz w:val="24"/>
            <w:szCs w:val="24"/>
          </w:rPr>
          <w:t xml:space="preserve">CONSTITUTIONAL LAW </w:t>
        </w:r>
        <w:r w:rsidRPr="005D1657">
          <w:rPr>
            <w:rFonts w:ascii="Times New Roman" w:hAnsi="Times New Roman" w:cs="Times New Roman"/>
            <w:sz w:val="24"/>
            <w:szCs w:val="24"/>
          </w:rPr>
          <w:tab/>
        </w:r>
        <w:r w:rsidRPr="005D1657">
          <w:rPr>
            <w:rFonts w:ascii="Times New Roman" w:hAnsi="Times New Roman" w:cs="Times New Roman"/>
            <w:sz w:val="24"/>
            <w:szCs w:val="24"/>
          </w:rPr>
          <w:tab/>
        </w:r>
        <w:r w:rsidRPr="005D1657">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F15735" w:rsidRPr="005D1657">
          <w:rPr>
            <w:rFonts w:ascii="Times New Roman" w:hAnsi="Times New Roman" w:cs="Times New Roman"/>
            <w:sz w:val="24"/>
            <w:szCs w:val="24"/>
          </w:rPr>
          <w:fldChar w:fldCharType="begin"/>
        </w:r>
        <w:r w:rsidRPr="005D1657">
          <w:rPr>
            <w:rFonts w:ascii="Times New Roman" w:hAnsi="Times New Roman" w:cs="Times New Roman"/>
            <w:sz w:val="24"/>
            <w:szCs w:val="24"/>
          </w:rPr>
          <w:instrText xml:space="preserve"> PAGE   \* MERGEFORMAT </w:instrText>
        </w:r>
        <w:r w:rsidR="00F15735" w:rsidRPr="005D1657">
          <w:rPr>
            <w:rFonts w:ascii="Times New Roman" w:hAnsi="Times New Roman" w:cs="Times New Roman"/>
            <w:sz w:val="24"/>
            <w:szCs w:val="24"/>
          </w:rPr>
          <w:fldChar w:fldCharType="separate"/>
        </w:r>
        <w:r w:rsidR="00F300A7">
          <w:rPr>
            <w:rFonts w:ascii="Times New Roman" w:hAnsi="Times New Roman" w:cs="Times New Roman"/>
            <w:noProof/>
            <w:sz w:val="24"/>
            <w:szCs w:val="24"/>
          </w:rPr>
          <w:t>2</w:t>
        </w:r>
        <w:r w:rsidR="00F15735" w:rsidRPr="005D1657">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1657" w:rsidRPr="005D1657" w:rsidRDefault="00AC3B99" w:rsidP="005D1657">
    <w:pPr>
      <w:pStyle w:val="Header"/>
      <w:spacing w:line="480" w:lineRule="auto"/>
      <w:rPr>
        <w:rFonts w:ascii="Times New Roman" w:hAnsi="Times New Roman" w:cs="Times New Roman"/>
        <w:sz w:val="24"/>
        <w:szCs w:val="24"/>
      </w:rPr>
    </w:pPr>
    <w:r w:rsidRPr="005D1657">
      <w:rPr>
        <w:rFonts w:ascii="Times New Roman" w:hAnsi="Times New Roman" w:cs="Times New Roman"/>
        <w:sz w:val="24"/>
        <w:szCs w:val="24"/>
      </w:rPr>
      <w:t xml:space="preserve">Running head: CONSTITUTIONAL LAW </w:t>
    </w:r>
    <w:r w:rsidRPr="005D1657">
      <w:rPr>
        <w:rFonts w:ascii="Times New Roman" w:hAnsi="Times New Roman" w:cs="Times New Roman"/>
        <w:sz w:val="24"/>
        <w:szCs w:val="24"/>
      </w:rPr>
      <w:tab/>
    </w:r>
    <w:r w:rsidRPr="005D1657">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hideSpellingErrors/>
  <w:hideGrammaticalErrors/>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NDW1NLU0sjAyMTG2NDJS0lEKTi0uzszPAykwrAUASp5qzCwAAAA="/>
  </w:docVars>
  <w:rsids>
    <w:rsidRoot w:val="00124D9C"/>
    <w:rsid w:val="00124D9C"/>
    <w:rsid w:val="002239E0"/>
    <w:rsid w:val="00461140"/>
    <w:rsid w:val="005D1657"/>
    <w:rsid w:val="00645DC6"/>
    <w:rsid w:val="006C109E"/>
    <w:rsid w:val="008A2B13"/>
    <w:rsid w:val="00AC3B99"/>
    <w:rsid w:val="00B179B3"/>
    <w:rsid w:val="00CC1C0D"/>
    <w:rsid w:val="00D40860"/>
    <w:rsid w:val="00F15735"/>
    <w:rsid w:val="00F300A7"/>
    <w:rsid w:val="00F47652"/>
    <w:rsid w:val="00FA63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A67D13-4D9F-4CE3-AA8D-194D28DB2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39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16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1657"/>
  </w:style>
  <w:style w:type="paragraph" w:styleId="Footer">
    <w:name w:val="footer"/>
    <w:basedOn w:val="Normal"/>
    <w:link w:val="FooterChar"/>
    <w:uiPriority w:val="99"/>
    <w:semiHidden/>
    <w:unhideWhenUsed/>
    <w:rsid w:val="005D165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D16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407</Words>
  <Characters>2321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User</cp:lastModifiedBy>
  <cp:revision>3</cp:revision>
  <dcterms:created xsi:type="dcterms:W3CDTF">2019-10-14T20:49:00Z</dcterms:created>
  <dcterms:modified xsi:type="dcterms:W3CDTF">2019-10-15T06:55:00Z</dcterms:modified>
</cp:coreProperties>
</file>